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FD79B" w14:textId="2E3774BF" w:rsidR="00195E61" w:rsidRDefault="00195E61" w:rsidP="00F229A0">
      <w:pPr>
        <w:pStyle w:val="NormalWeb"/>
        <w:shd w:val="clear" w:color="auto" w:fill="FFFFFF"/>
        <w:spacing w:before="0" w:beforeAutospacing="0" w:after="0" w:afterAutospacing="0"/>
        <w:jc w:val="center"/>
      </w:pPr>
      <w:r>
        <w:rPr>
          <w:rFonts w:ascii="Arial" w:hAnsi="Arial" w:cs="Arial"/>
          <w:b/>
          <w:bCs/>
          <w:color w:val="000000"/>
        </w:rPr>
        <w:t>General information (Copy from NOFO and guidance)</w:t>
      </w:r>
    </w:p>
    <w:p w14:paraId="73DF14EB" w14:textId="681A7E6F" w:rsidR="00195E61" w:rsidRDefault="00195E61" w:rsidP="00F229A0">
      <w:pPr>
        <w:pStyle w:val="NormalWeb"/>
        <w:shd w:val="clear" w:color="auto" w:fill="FFFFFF"/>
        <w:spacing w:before="0" w:beforeAutospacing="0" w:after="0" w:afterAutospacing="0"/>
        <w:jc w:val="center"/>
        <w:rPr>
          <w:rFonts w:ascii="Arial" w:hAnsi="Arial" w:cs="Arial"/>
          <w:b/>
          <w:bCs/>
          <w:color w:val="000000"/>
        </w:rPr>
      </w:pPr>
      <w:r>
        <w:rPr>
          <w:rFonts w:ascii="Arial" w:hAnsi="Arial" w:cs="Arial"/>
          <w:b/>
          <w:bCs/>
          <w:color w:val="000000"/>
        </w:rPr>
        <w:t>Frequently Asked Questions/Answers</w:t>
      </w:r>
    </w:p>
    <w:p w14:paraId="5B714D07" w14:textId="1993A44C" w:rsidR="00195E61" w:rsidRDefault="00F229A0" w:rsidP="00195E61">
      <w:pPr>
        <w:pStyle w:val="NormalWeb"/>
        <w:shd w:val="clear" w:color="auto" w:fill="FFFFFF"/>
        <w:spacing w:before="0" w:beforeAutospacing="0" w:after="0" w:afterAutospacing="0"/>
        <w:rPr>
          <w:rFonts w:ascii="Arial" w:hAnsi="Arial" w:cs="Arial"/>
          <w:b/>
          <w:bCs/>
          <w:color w:val="000000"/>
        </w:rPr>
      </w:pPr>
      <w:r>
        <w:rPr>
          <w:rFonts w:ascii="Arial" w:hAnsi="Arial" w:cs="Arial"/>
          <w:b/>
          <w:bCs/>
          <w:noProof/>
          <w:color w:val="000000"/>
        </w:rPr>
        <mc:AlternateContent>
          <mc:Choice Requires="wps">
            <w:drawing>
              <wp:anchor distT="0" distB="0" distL="114300" distR="114300" simplePos="0" relativeHeight="251659264" behindDoc="0" locked="0" layoutInCell="1" allowOverlap="1" wp14:anchorId="5012AEAE" wp14:editId="7D275C25">
                <wp:simplePos x="0" y="0"/>
                <wp:positionH relativeFrom="column">
                  <wp:posOffset>-38101</wp:posOffset>
                </wp:positionH>
                <wp:positionV relativeFrom="paragraph">
                  <wp:posOffset>106680</wp:posOffset>
                </wp:positionV>
                <wp:extent cx="63150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1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E65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8.4pt" to="494.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" strokecolor="black [3040]"/>
            </w:pict>
          </mc:Fallback>
        </mc:AlternateContent>
      </w:r>
    </w:p>
    <w:p w14:paraId="64D27BFF" w14:textId="77777777" w:rsidR="00195E61" w:rsidRDefault="00195E61" w:rsidP="00195E61">
      <w:pPr>
        <w:pStyle w:val="NormalWeb"/>
        <w:shd w:val="clear" w:color="auto" w:fill="FFFFFF"/>
        <w:spacing w:before="0" w:beforeAutospacing="0" w:after="0" w:afterAutospacing="0"/>
      </w:pPr>
    </w:p>
    <w:p w14:paraId="503283BD" w14:textId="77777777" w:rsidR="00195E61" w:rsidRDefault="00195E61" w:rsidP="005B70C2">
      <w:pPr>
        <w:pStyle w:val="NormalWeb"/>
        <w:numPr>
          <w:ilvl w:val="0"/>
          <w:numId w:val="1"/>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What are the requirements for a paraeducator to be in the teacher model? How is it possible to meet that requirement?</w:t>
      </w:r>
    </w:p>
    <w:p w14:paraId="3CF4D9FA" w14:textId="77777777" w:rsidR="00195E61" w:rsidRDefault="00195E61" w:rsidP="005B70C2">
      <w:pPr>
        <w:pStyle w:val="NormalWeb"/>
        <w:numPr>
          <w:ilvl w:val="1"/>
          <w:numId w:val="1"/>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The candidates entering the para to teacher pathway model must be certified as paraeducators by the </w:t>
      </w:r>
      <w:proofErr w:type="spellStart"/>
      <w:r>
        <w:rPr>
          <w:rFonts w:ascii="Arial" w:hAnsi="Arial" w:cs="Arial"/>
          <w:color w:val="000000"/>
        </w:rPr>
        <w:t>BoEE</w:t>
      </w:r>
      <w:proofErr w:type="spellEnd"/>
      <w:r>
        <w:rPr>
          <w:rFonts w:ascii="Arial" w:hAnsi="Arial" w:cs="Arial"/>
          <w:color w:val="000000"/>
        </w:rPr>
        <w:t xml:space="preserve">.  </w:t>
      </w:r>
      <w:hyperlink r:id="rId5" w:history="1">
        <w:r w:rsidRPr="00595BBA">
          <w:rPr>
            <w:rStyle w:val="Hyperlink"/>
            <w:rFonts w:ascii="Arial" w:hAnsi="Arial" w:cs="Arial"/>
            <w:color w:val="000000"/>
            <w:u w:val="none"/>
          </w:rPr>
          <w:t>The certification requirements</w:t>
        </w:r>
      </w:hyperlink>
      <w:r>
        <w:rPr>
          <w:rFonts w:ascii="Arial" w:hAnsi="Arial" w:cs="Arial"/>
          <w:color w:val="000000"/>
        </w:rPr>
        <w:t xml:space="preserve"> may be completed through any Iowa approved paraeducator preparation program(</w:t>
      </w:r>
      <w:hyperlink r:id="rId6" w:history="1">
        <w:r>
          <w:rPr>
            <w:rStyle w:val="Hyperlink"/>
            <w:rFonts w:ascii="Arial" w:hAnsi="Arial" w:cs="Arial"/>
            <w:color w:val="000000"/>
          </w:rPr>
          <w:t>Chapter 80</w:t>
        </w:r>
      </w:hyperlink>
      <w:r>
        <w:rPr>
          <w:rFonts w:ascii="Arial" w:hAnsi="Arial" w:cs="Arial"/>
          <w:color w:val="000000"/>
        </w:rPr>
        <w:t xml:space="preserve"> &amp; </w:t>
      </w:r>
      <w:hyperlink r:id="rId7" w:history="1">
        <w:r>
          <w:rPr>
            <w:rStyle w:val="Hyperlink"/>
            <w:rFonts w:ascii="Arial" w:hAnsi="Arial" w:cs="Arial"/>
            <w:color w:val="000000"/>
          </w:rPr>
          <w:t>Chapter 24</w:t>
        </w:r>
      </w:hyperlink>
      <w:r>
        <w:rPr>
          <w:rFonts w:ascii="Arial" w:hAnsi="Arial" w:cs="Arial"/>
          <w:color w:val="000000"/>
        </w:rPr>
        <w:t>).</w:t>
      </w:r>
    </w:p>
    <w:p w14:paraId="185B3060" w14:textId="77777777" w:rsidR="00195E61" w:rsidRDefault="00195E61" w:rsidP="00195E61">
      <w:pPr>
        <w:pStyle w:val="NormalWeb"/>
        <w:shd w:val="clear" w:color="auto" w:fill="FFFFFF"/>
        <w:spacing w:before="0" w:beforeAutospacing="0" w:after="0" w:afterAutospacing="0"/>
        <w:ind w:left="1440"/>
      </w:pPr>
      <w:r>
        <w:t> </w:t>
      </w:r>
    </w:p>
    <w:p w14:paraId="7D5BA392" w14:textId="77777777" w:rsidR="00195E61" w:rsidRDefault="00195E61" w:rsidP="005B70C2">
      <w:pPr>
        <w:pStyle w:val="NormalWeb"/>
        <w:numPr>
          <w:ilvl w:val="0"/>
          <w:numId w:val="2"/>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What are the requirements for the high school/adults to paraeducator (teacher aide I) model? How is it possible to meet that requirement?</w:t>
      </w:r>
    </w:p>
    <w:p w14:paraId="3F9F09EE" w14:textId="77777777" w:rsidR="00195E61" w:rsidRDefault="00195E61" w:rsidP="005B70C2">
      <w:pPr>
        <w:pStyle w:val="NormalWeb"/>
        <w:numPr>
          <w:ilvl w:val="1"/>
          <w:numId w:val="2"/>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The students have to be 16 or older, working toward completion of a high school diploma/equivalency to enter the program. However, completion of the high school diploma/equivalency is required prior to earning a paraeducator certification. In the meanwhile, students can serve as a paraeducator/apprentice/aide.  Students entering the program under the age of 18 must have parental consent and the consent form on file with IWD.</w:t>
      </w:r>
    </w:p>
    <w:p w14:paraId="534CCCE5" w14:textId="77777777" w:rsidR="00195E61" w:rsidRDefault="00195E61" w:rsidP="00195E61">
      <w:pPr>
        <w:pStyle w:val="NormalWeb"/>
        <w:shd w:val="clear" w:color="auto" w:fill="FFFFFF"/>
        <w:spacing w:before="0" w:beforeAutospacing="0" w:after="0" w:afterAutospacing="0"/>
        <w:ind w:left="1440"/>
      </w:pPr>
      <w:r>
        <w:t> </w:t>
      </w:r>
    </w:p>
    <w:p w14:paraId="445D5A70" w14:textId="77777777" w:rsidR="00195E61" w:rsidRDefault="00195E61" w:rsidP="005B70C2">
      <w:pPr>
        <w:pStyle w:val="NormalWeb"/>
        <w:numPr>
          <w:ilvl w:val="0"/>
          <w:numId w:val="3"/>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What is the estimate of how long each of the pathways will take to complete?</w:t>
      </w:r>
    </w:p>
    <w:p w14:paraId="4C634E15" w14:textId="77777777" w:rsidR="00195E61" w:rsidRDefault="00195E61" w:rsidP="005B70C2">
      <w:pPr>
        <w:pStyle w:val="NormalWeb"/>
        <w:numPr>
          <w:ilvl w:val="0"/>
          <w:numId w:val="4"/>
        </w:numPr>
        <w:shd w:val="clear" w:color="auto" w:fill="FFFFFF"/>
        <w:spacing w:before="0" w:beforeAutospacing="0" w:after="0" w:afterAutospacing="0"/>
        <w:ind w:left="1440"/>
        <w:textAlignment w:val="baseline"/>
        <w:rPr>
          <w:rFonts w:ascii="Arial" w:hAnsi="Arial" w:cs="Arial"/>
          <w:color w:val="000000"/>
        </w:rPr>
      </w:pPr>
      <w:r>
        <w:rPr>
          <w:rFonts w:ascii="Arial" w:hAnsi="Arial" w:cs="Arial"/>
          <w:color w:val="000000"/>
        </w:rPr>
        <w:t>Approximate length of the para model is two years, and the approximate length of the teacher model is three years.</w:t>
      </w:r>
    </w:p>
    <w:p w14:paraId="18B75BD7" w14:textId="77777777" w:rsidR="00195E61" w:rsidRDefault="00195E61" w:rsidP="00195E61">
      <w:pPr>
        <w:pStyle w:val="NormalWeb"/>
        <w:shd w:val="clear" w:color="auto" w:fill="FFFFFF"/>
        <w:spacing w:before="0" w:beforeAutospacing="0" w:after="0" w:afterAutospacing="0"/>
        <w:ind w:left="1080"/>
      </w:pPr>
      <w:r>
        <w:t> </w:t>
      </w:r>
    </w:p>
    <w:p w14:paraId="4D4B0346" w14:textId="77777777" w:rsidR="00195E61" w:rsidRDefault="00195E61" w:rsidP="005B70C2">
      <w:pPr>
        <w:pStyle w:val="NormalWeb"/>
        <w:numPr>
          <w:ilvl w:val="0"/>
          <w:numId w:val="5"/>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Would other staff in the school qualify to participate in the paraeducator model?</w:t>
      </w:r>
    </w:p>
    <w:p w14:paraId="51C968CC" w14:textId="77777777" w:rsidR="00195E61" w:rsidRDefault="00195E61" w:rsidP="005B70C2">
      <w:pPr>
        <w:pStyle w:val="NormalWeb"/>
        <w:numPr>
          <w:ilvl w:val="1"/>
          <w:numId w:val="5"/>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Yes, however, they will have to serve as a paraeducator during the program and meet the minimum hour requirements set by the Department of Labor and Iowa Workforce Development, in addition to higher education requirements as far as field placement and student teaching.</w:t>
      </w:r>
    </w:p>
    <w:p w14:paraId="36C6482E" w14:textId="77777777" w:rsidR="00195E61" w:rsidRDefault="00195E61" w:rsidP="00195E61">
      <w:pPr>
        <w:pStyle w:val="NormalWeb"/>
        <w:shd w:val="clear" w:color="auto" w:fill="FFFFFF"/>
        <w:spacing w:before="0" w:beforeAutospacing="0" w:after="0" w:afterAutospacing="0"/>
        <w:ind w:left="720"/>
      </w:pPr>
      <w:r>
        <w:t> </w:t>
      </w:r>
    </w:p>
    <w:p w14:paraId="6FCBE007" w14:textId="64C4357D" w:rsidR="00195E61" w:rsidRDefault="00195E61" w:rsidP="005B70C2">
      <w:pPr>
        <w:pStyle w:val="NormalWeb"/>
        <w:numPr>
          <w:ilvl w:val="0"/>
          <w:numId w:val="6"/>
        </w:numPr>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Can we hire a long-term sub and have that person go through this project to become a teacher? </w:t>
      </w:r>
    </w:p>
    <w:p w14:paraId="7B5E6C24" w14:textId="77777777" w:rsidR="00195E61" w:rsidRDefault="00195E61" w:rsidP="005B70C2">
      <w:pPr>
        <w:pStyle w:val="NormalWeb"/>
        <w:numPr>
          <w:ilvl w:val="1"/>
          <w:numId w:val="6"/>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No, the candidates in this program need to serve as a paraeducator during the program.</w:t>
      </w:r>
    </w:p>
    <w:p w14:paraId="7067AE2A" w14:textId="77777777" w:rsidR="00195E61" w:rsidRDefault="00195E61" w:rsidP="00195E61">
      <w:pPr>
        <w:pStyle w:val="NormalWeb"/>
        <w:shd w:val="clear" w:color="auto" w:fill="FFFFFF"/>
        <w:spacing w:before="0" w:beforeAutospacing="0" w:after="0" w:afterAutospacing="0"/>
        <w:ind w:left="1080"/>
      </w:pPr>
      <w:r>
        <w:t> </w:t>
      </w:r>
    </w:p>
    <w:p w14:paraId="549182A8" w14:textId="77777777" w:rsidR="00195E61" w:rsidRDefault="00195E61" w:rsidP="005B70C2">
      <w:pPr>
        <w:pStyle w:val="NormalWeb"/>
        <w:numPr>
          <w:ilvl w:val="0"/>
          <w:numId w:val="7"/>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Who designs the RTI (Related Technical/Training Instruction) for the school district?</w:t>
      </w:r>
    </w:p>
    <w:p w14:paraId="6D4E5B8B" w14:textId="0F551870" w:rsidR="00195E61" w:rsidRDefault="00195E61" w:rsidP="005B70C2">
      <w:pPr>
        <w:pStyle w:val="NormalWeb"/>
        <w:numPr>
          <w:ilvl w:val="1"/>
          <w:numId w:val="7"/>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All RTI and OJT/OJL (on-the-job training or on-the-job learning) have to be based on the </w:t>
      </w:r>
      <w:r w:rsidRPr="007C33A5">
        <w:rPr>
          <w:rFonts w:ascii="Arial" w:hAnsi="Arial" w:cs="Arial"/>
          <w:color w:val="000000"/>
        </w:rPr>
        <w:t>R</w:t>
      </w:r>
      <w:r w:rsidR="009851FC" w:rsidRPr="007C33A5">
        <w:rPr>
          <w:rFonts w:ascii="Arial" w:hAnsi="Arial" w:cs="Arial"/>
          <w:color w:val="000000"/>
        </w:rPr>
        <w:t>egistered Apprenticeship (RA)</w:t>
      </w:r>
      <w:r>
        <w:rPr>
          <w:rFonts w:ascii="Arial" w:hAnsi="Arial" w:cs="Arial"/>
          <w:color w:val="000000"/>
        </w:rPr>
        <w:t xml:space="preserve"> standards and designed by colleges/institutions of higher education with support from school districts (any substantial changes to the curriculum need to be approved by </w:t>
      </w:r>
      <w:proofErr w:type="spellStart"/>
      <w:r>
        <w:rPr>
          <w:rFonts w:ascii="Arial" w:hAnsi="Arial" w:cs="Arial"/>
          <w:color w:val="000000"/>
        </w:rPr>
        <w:t>BoEE</w:t>
      </w:r>
      <w:proofErr w:type="spellEnd"/>
      <w:r>
        <w:rPr>
          <w:rFonts w:ascii="Arial" w:hAnsi="Arial" w:cs="Arial"/>
          <w:color w:val="000000"/>
        </w:rPr>
        <w:t xml:space="preserve">, </w:t>
      </w:r>
      <w:proofErr w:type="spellStart"/>
      <w:r>
        <w:rPr>
          <w:rFonts w:ascii="Arial" w:hAnsi="Arial" w:cs="Arial"/>
          <w:color w:val="000000"/>
        </w:rPr>
        <w:t>IDoE</w:t>
      </w:r>
      <w:proofErr w:type="spellEnd"/>
      <w:r>
        <w:rPr>
          <w:rFonts w:ascii="Arial" w:hAnsi="Arial" w:cs="Arial"/>
          <w:color w:val="000000"/>
        </w:rPr>
        <w:t xml:space="preserve">). Qualified instructors or cooperating teachers need to facilitate RTI, and OJT/OJL as determined in Chapter 79, by the Higher Learning </w:t>
      </w:r>
      <w:r>
        <w:rPr>
          <w:rFonts w:ascii="Arial" w:hAnsi="Arial" w:cs="Arial"/>
          <w:color w:val="000000"/>
        </w:rPr>
        <w:lastRenderedPageBreak/>
        <w:t>Commission (HLC) and other regional accreditor requirements. The Office of Apprenticeship has supplied IWD with the Industry recognized OJL outlines.</w:t>
      </w:r>
    </w:p>
    <w:p w14:paraId="721ACEA4" w14:textId="77777777" w:rsidR="00195E61" w:rsidRDefault="00195E61" w:rsidP="00195E61">
      <w:pPr>
        <w:pStyle w:val="NormalWeb"/>
        <w:shd w:val="clear" w:color="auto" w:fill="FFFFFF"/>
        <w:spacing w:before="0" w:beforeAutospacing="0" w:after="0" w:afterAutospacing="0"/>
        <w:ind w:left="1080"/>
      </w:pPr>
      <w:r>
        <w:t> </w:t>
      </w:r>
    </w:p>
    <w:p w14:paraId="09766031" w14:textId="77777777" w:rsidR="00195E61" w:rsidRDefault="00195E61" w:rsidP="005B70C2">
      <w:pPr>
        <w:pStyle w:val="NormalWeb"/>
        <w:numPr>
          <w:ilvl w:val="0"/>
          <w:numId w:val="8"/>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Will the district pay for registration and then get reimbursed? </w:t>
      </w:r>
    </w:p>
    <w:p w14:paraId="1D54FFF6" w14:textId="77777777" w:rsidR="00195E61" w:rsidRDefault="00195E61" w:rsidP="005B70C2">
      <w:pPr>
        <w:pStyle w:val="NormalWeb"/>
        <w:numPr>
          <w:ilvl w:val="0"/>
          <w:numId w:val="8"/>
        </w:numPr>
        <w:shd w:val="clear" w:color="auto" w:fill="FFFFFF"/>
        <w:spacing w:before="0" w:beforeAutospacing="0" w:after="0" w:afterAutospacing="0"/>
        <w:ind w:left="1440"/>
        <w:textAlignment w:val="baseline"/>
        <w:rPr>
          <w:rFonts w:ascii="Arial" w:hAnsi="Arial" w:cs="Arial"/>
          <w:color w:val="000000"/>
        </w:rPr>
      </w:pPr>
      <w:r>
        <w:rPr>
          <w:rFonts w:ascii="Arial" w:hAnsi="Arial" w:cs="Arial"/>
          <w:color w:val="000000"/>
        </w:rPr>
        <w:t>All expenses associated with the program(s) will be the responsibility of the school district/awarded sponsor.  Expenses are paid on a quarterly reimbursement basis.  </w:t>
      </w:r>
    </w:p>
    <w:p w14:paraId="60EC30C5" w14:textId="77777777" w:rsidR="00195E61" w:rsidRDefault="00195E61" w:rsidP="00195E61">
      <w:pPr>
        <w:pStyle w:val="NormalWeb"/>
        <w:shd w:val="clear" w:color="auto" w:fill="FFFFFF"/>
        <w:spacing w:before="0" w:beforeAutospacing="0" w:after="0" w:afterAutospacing="0"/>
        <w:ind w:left="2160"/>
      </w:pPr>
      <w:r>
        <w:t> </w:t>
      </w:r>
    </w:p>
    <w:p w14:paraId="6017DC71" w14:textId="4EC14505" w:rsidR="00195E61" w:rsidRDefault="00195E61" w:rsidP="005B70C2">
      <w:pPr>
        <w:pStyle w:val="NormalWeb"/>
        <w:numPr>
          <w:ilvl w:val="0"/>
          <w:numId w:val="9"/>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What happens if a student fails the course(s)/does not meet the grade requirements</w:t>
      </w:r>
      <w:r w:rsidR="00E56496" w:rsidRPr="00DA5B57">
        <w:rPr>
          <w:rFonts w:ascii="Arial" w:hAnsi="Arial" w:cs="Arial"/>
          <w:b/>
          <w:bCs/>
          <w:color w:val="000000"/>
        </w:rPr>
        <w:t>? In that case,</w:t>
      </w:r>
      <w:r w:rsidR="00E56496">
        <w:rPr>
          <w:rFonts w:ascii="Arial" w:hAnsi="Arial" w:cs="Arial"/>
          <w:b/>
          <w:bCs/>
          <w:color w:val="000000"/>
        </w:rPr>
        <w:t xml:space="preserve"> </w:t>
      </w:r>
      <w:r>
        <w:rPr>
          <w:rFonts w:ascii="Arial" w:hAnsi="Arial" w:cs="Arial"/>
          <w:b/>
          <w:bCs/>
          <w:color w:val="000000"/>
        </w:rPr>
        <w:t>are the districts still eligible for reimbursement? Can the student retake classes and be reimbursed? </w:t>
      </w:r>
    </w:p>
    <w:p w14:paraId="0E70C3F4" w14:textId="77777777" w:rsidR="00195E61" w:rsidRDefault="00195E61" w:rsidP="005B70C2">
      <w:pPr>
        <w:pStyle w:val="NormalWeb"/>
        <w:numPr>
          <w:ilvl w:val="0"/>
          <w:numId w:val="9"/>
        </w:numPr>
        <w:shd w:val="clear" w:color="auto" w:fill="FFFFFF"/>
        <w:spacing w:before="0" w:beforeAutospacing="0" w:after="0" w:afterAutospacing="0"/>
        <w:ind w:left="1440"/>
        <w:textAlignment w:val="baseline"/>
        <w:rPr>
          <w:rFonts w:ascii="Arial" w:hAnsi="Arial" w:cs="Arial"/>
          <w:color w:val="000000"/>
        </w:rPr>
      </w:pPr>
      <w:r>
        <w:rPr>
          <w:rFonts w:ascii="Arial" w:hAnsi="Arial" w:cs="Arial"/>
          <w:color w:val="000000"/>
        </w:rPr>
        <w:t>There is an annual maximum dollar amount per apprentice, as well as a maximum for the program.  Tuition fees are paid regardless of candidate performance, and the district will be reimbursed for expenses incurred. </w:t>
      </w:r>
    </w:p>
    <w:p w14:paraId="171A2682" w14:textId="77777777" w:rsidR="00195E61" w:rsidRDefault="00195E61" w:rsidP="00195E61">
      <w:pPr>
        <w:pStyle w:val="NormalWeb"/>
        <w:shd w:val="clear" w:color="auto" w:fill="FFFFFF"/>
        <w:spacing w:before="0" w:beforeAutospacing="0" w:after="0" w:afterAutospacing="0"/>
        <w:ind w:left="2160"/>
      </w:pPr>
      <w:r>
        <w:t> </w:t>
      </w:r>
    </w:p>
    <w:p w14:paraId="61440BE9" w14:textId="77777777" w:rsidR="00195E61" w:rsidRDefault="00195E61" w:rsidP="005B70C2">
      <w:pPr>
        <w:pStyle w:val="NormalWeb"/>
        <w:numPr>
          <w:ilvl w:val="0"/>
          <w:numId w:val="10"/>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What happens if a high school apprentice were to drop out of their school? </w:t>
      </w:r>
    </w:p>
    <w:p w14:paraId="0A89DCD0" w14:textId="2F5D42E2" w:rsidR="00195E61" w:rsidRDefault="00195E61" w:rsidP="005B70C2">
      <w:pPr>
        <w:pStyle w:val="NormalWeb"/>
        <w:numPr>
          <w:ilvl w:val="0"/>
          <w:numId w:val="10"/>
        </w:numPr>
        <w:shd w:val="clear" w:color="auto" w:fill="FFFFFF"/>
        <w:spacing w:before="0" w:beforeAutospacing="0" w:after="0" w:afterAutospacing="0"/>
        <w:ind w:left="1440"/>
        <w:textAlignment w:val="baseline"/>
        <w:rPr>
          <w:rFonts w:ascii="Arial" w:hAnsi="Arial" w:cs="Arial"/>
          <w:color w:val="000000"/>
        </w:rPr>
      </w:pPr>
      <w:r>
        <w:rPr>
          <w:rFonts w:ascii="Arial" w:hAnsi="Arial" w:cs="Arial"/>
          <w:color w:val="000000"/>
        </w:rPr>
        <w:t xml:space="preserve">They can generally still </w:t>
      </w:r>
      <w:r w:rsidRPr="00DA5B57">
        <w:rPr>
          <w:rFonts w:ascii="Arial" w:hAnsi="Arial" w:cs="Arial"/>
          <w:color w:val="000000"/>
        </w:rPr>
        <w:t xml:space="preserve">take </w:t>
      </w:r>
      <w:r w:rsidR="00E56496" w:rsidRPr="00DA5B57">
        <w:rPr>
          <w:rFonts w:ascii="Arial" w:hAnsi="Arial" w:cs="Arial"/>
          <w:color w:val="000000"/>
        </w:rPr>
        <w:t>community college</w:t>
      </w:r>
      <w:r>
        <w:rPr>
          <w:rFonts w:ascii="Arial" w:hAnsi="Arial" w:cs="Arial"/>
          <w:color w:val="000000"/>
        </w:rPr>
        <w:t xml:space="preserve"> courses and work towards the paraeducator credentials/certification including high school equivalency. To be eligible for the program, the apprentice must be employed by the </w:t>
      </w:r>
      <w:r w:rsidRPr="00DA5B57">
        <w:rPr>
          <w:rFonts w:ascii="Arial" w:hAnsi="Arial" w:cs="Arial"/>
          <w:color w:val="000000"/>
        </w:rPr>
        <w:t>district</w:t>
      </w:r>
      <w:r w:rsidR="00E56496" w:rsidRPr="00DA5B57">
        <w:rPr>
          <w:rFonts w:ascii="Arial" w:hAnsi="Arial" w:cs="Arial"/>
          <w:color w:val="000000"/>
        </w:rPr>
        <w:t>,</w:t>
      </w:r>
      <w:r w:rsidRPr="00DA5B57">
        <w:rPr>
          <w:rFonts w:ascii="Arial" w:hAnsi="Arial" w:cs="Arial"/>
          <w:color w:val="000000"/>
        </w:rPr>
        <w:t xml:space="preserve"> which may be contingent on their enrollment, so if the apprentice drops out of school, the district might choose to </w:t>
      </w:r>
      <w:r w:rsidR="00E56496" w:rsidRPr="00DA5B57">
        <w:rPr>
          <w:rFonts w:ascii="Arial" w:hAnsi="Arial" w:cs="Arial"/>
          <w:color w:val="000000"/>
        </w:rPr>
        <w:t xml:space="preserve">also </w:t>
      </w:r>
      <w:r w:rsidRPr="00DA5B57">
        <w:rPr>
          <w:rFonts w:ascii="Arial" w:hAnsi="Arial" w:cs="Arial"/>
          <w:color w:val="000000"/>
        </w:rPr>
        <w:t>drop that apprentice</w:t>
      </w:r>
      <w:r w:rsidR="00E56496" w:rsidRPr="00DA5B57">
        <w:rPr>
          <w:rFonts w:ascii="Arial" w:hAnsi="Arial" w:cs="Arial"/>
          <w:color w:val="000000"/>
        </w:rPr>
        <w:t xml:space="preserve"> from the apprenticeship program</w:t>
      </w:r>
      <w:r w:rsidRPr="00DA5B57">
        <w:rPr>
          <w:rFonts w:ascii="Arial" w:hAnsi="Arial" w:cs="Arial"/>
          <w:color w:val="000000"/>
        </w:rPr>
        <w:t xml:space="preserve">.  The </w:t>
      </w:r>
      <w:r w:rsidR="00E56496" w:rsidRPr="00DA5B57">
        <w:rPr>
          <w:rFonts w:ascii="Arial" w:hAnsi="Arial" w:cs="Arial"/>
          <w:color w:val="000000"/>
        </w:rPr>
        <w:t>q</w:t>
      </w:r>
      <w:r w:rsidRPr="00DA5B57">
        <w:rPr>
          <w:rFonts w:ascii="Arial" w:hAnsi="Arial" w:cs="Arial"/>
          <w:color w:val="000000"/>
        </w:rPr>
        <w:t xml:space="preserve">ualifications to be an </w:t>
      </w:r>
      <w:r w:rsidR="00E56496" w:rsidRPr="00DA5B57">
        <w:rPr>
          <w:rFonts w:ascii="Arial" w:hAnsi="Arial" w:cs="Arial"/>
          <w:color w:val="000000"/>
        </w:rPr>
        <w:t>a</w:t>
      </w:r>
      <w:r w:rsidRPr="00DA5B57">
        <w:rPr>
          <w:rFonts w:ascii="Arial" w:hAnsi="Arial" w:cs="Arial"/>
          <w:color w:val="000000"/>
        </w:rPr>
        <w:t xml:space="preserve">pprentice are outlined in the Registered Apprenticeship </w:t>
      </w:r>
      <w:r w:rsidR="00E56496" w:rsidRPr="00DA5B57">
        <w:rPr>
          <w:rFonts w:ascii="Arial" w:hAnsi="Arial" w:cs="Arial"/>
          <w:color w:val="000000"/>
        </w:rPr>
        <w:t>s</w:t>
      </w:r>
      <w:r w:rsidRPr="00DA5B57">
        <w:rPr>
          <w:rFonts w:ascii="Arial" w:hAnsi="Arial" w:cs="Arial"/>
          <w:color w:val="000000"/>
        </w:rPr>
        <w:t xml:space="preserve">tandards.  If the </w:t>
      </w:r>
      <w:r w:rsidR="00E56496" w:rsidRPr="00DA5B57">
        <w:rPr>
          <w:rFonts w:ascii="Arial" w:hAnsi="Arial" w:cs="Arial"/>
          <w:color w:val="000000"/>
        </w:rPr>
        <w:t>s</w:t>
      </w:r>
      <w:r w:rsidRPr="00DA5B57">
        <w:rPr>
          <w:rFonts w:ascii="Arial" w:hAnsi="Arial" w:cs="Arial"/>
          <w:color w:val="000000"/>
        </w:rPr>
        <w:t xml:space="preserve">tandards say the </w:t>
      </w:r>
      <w:r w:rsidR="00E56496" w:rsidRPr="00DA5B57">
        <w:rPr>
          <w:rFonts w:ascii="Arial" w:hAnsi="Arial" w:cs="Arial"/>
          <w:color w:val="000000"/>
        </w:rPr>
        <w:t>a</w:t>
      </w:r>
      <w:r w:rsidRPr="00DA5B57">
        <w:rPr>
          <w:rFonts w:ascii="Arial" w:hAnsi="Arial" w:cs="Arial"/>
          <w:color w:val="000000"/>
        </w:rPr>
        <w:t xml:space="preserve">pprentice must </w:t>
      </w:r>
      <w:r w:rsidR="00E56496" w:rsidRPr="00DA5B57">
        <w:rPr>
          <w:rFonts w:ascii="Arial" w:hAnsi="Arial" w:cs="Arial"/>
          <w:color w:val="000000"/>
        </w:rPr>
        <w:t>h</w:t>
      </w:r>
      <w:r w:rsidRPr="00DA5B57">
        <w:rPr>
          <w:rFonts w:ascii="Arial" w:hAnsi="Arial" w:cs="Arial"/>
          <w:color w:val="000000"/>
        </w:rPr>
        <w:t xml:space="preserve">ave a </w:t>
      </w:r>
      <w:r w:rsidR="00E56496" w:rsidRPr="00DA5B57">
        <w:rPr>
          <w:rFonts w:ascii="Arial" w:hAnsi="Arial" w:cs="Arial"/>
          <w:color w:val="000000"/>
        </w:rPr>
        <w:t>high school diploma</w:t>
      </w:r>
      <w:r w:rsidRPr="00DA5B57">
        <w:rPr>
          <w:rFonts w:ascii="Arial" w:hAnsi="Arial" w:cs="Arial"/>
          <w:color w:val="000000"/>
        </w:rPr>
        <w:t xml:space="preserve"> or be enrolled in </w:t>
      </w:r>
      <w:r w:rsidR="00E56496" w:rsidRPr="00DA5B57">
        <w:rPr>
          <w:rFonts w:ascii="Arial" w:hAnsi="Arial" w:cs="Arial"/>
          <w:color w:val="000000"/>
        </w:rPr>
        <w:t>high school</w:t>
      </w:r>
      <w:r w:rsidRPr="00DA5B57">
        <w:rPr>
          <w:rFonts w:ascii="Arial" w:hAnsi="Arial" w:cs="Arial"/>
          <w:color w:val="000000"/>
        </w:rPr>
        <w:t>, if they drop out of school they would</w:t>
      </w:r>
      <w:r>
        <w:rPr>
          <w:rFonts w:ascii="Arial" w:hAnsi="Arial" w:cs="Arial"/>
          <w:color w:val="000000"/>
        </w:rPr>
        <w:t xml:space="preserve"> be canceled out of the program.</w:t>
      </w:r>
    </w:p>
    <w:p w14:paraId="65E8D201" w14:textId="77777777" w:rsidR="00195E61" w:rsidRDefault="00195E61" w:rsidP="00195E61">
      <w:pPr>
        <w:pStyle w:val="NormalWeb"/>
        <w:shd w:val="clear" w:color="auto" w:fill="FFFFFF"/>
        <w:spacing w:before="0" w:beforeAutospacing="0" w:after="0" w:afterAutospacing="0"/>
        <w:ind w:left="1440"/>
      </w:pPr>
      <w:r>
        <w:t> </w:t>
      </w:r>
    </w:p>
    <w:p w14:paraId="2FCD6447" w14:textId="6FE31A28" w:rsidR="00195E61" w:rsidRDefault="00195E61" w:rsidP="005B70C2">
      <w:pPr>
        <w:pStyle w:val="NormalWeb"/>
        <w:numPr>
          <w:ilvl w:val="0"/>
          <w:numId w:val="11"/>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 xml:space="preserve">Will the college still be reimbursed tuition and </w:t>
      </w:r>
      <w:r w:rsidRPr="00DA5B57">
        <w:rPr>
          <w:rFonts w:ascii="Arial" w:hAnsi="Arial" w:cs="Arial"/>
          <w:b/>
          <w:bCs/>
          <w:color w:val="000000"/>
        </w:rPr>
        <w:t xml:space="preserve">other </w:t>
      </w:r>
      <w:r w:rsidR="00E56496" w:rsidRPr="00DA5B57">
        <w:rPr>
          <w:rFonts w:ascii="Arial" w:hAnsi="Arial" w:cs="Arial"/>
          <w:b/>
          <w:bCs/>
          <w:color w:val="000000"/>
        </w:rPr>
        <w:t>apprentice</w:t>
      </w:r>
      <w:r w:rsidR="00E56496">
        <w:rPr>
          <w:rFonts w:ascii="Arial" w:hAnsi="Arial" w:cs="Arial"/>
          <w:b/>
          <w:bCs/>
          <w:color w:val="000000"/>
        </w:rPr>
        <w:t xml:space="preserve"> </w:t>
      </w:r>
      <w:r>
        <w:rPr>
          <w:rFonts w:ascii="Arial" w:hAnsi="Arial" w:cs="Arial"/>
          <w:b/>
          <w:bCs/>
          <w:color w:val="000000"/>
        </w:rPr>
        <w:t>costs if the student drops out of school? </w:t>
      </w:r>
    </w:p>
    <w:p w14:paraId="758CD18E" w14:textId="77777777" w:rsidR="00195E61" w:rsidRDefault="00195E61" w:rsidP="005B70C2">
      <w:pPr>
        <w:pStyle w:val="NormalWeb"/>
        <w:numPr>
          <w:ilvl w:val="1"/>
          <w:numId w:val="11"/>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This would be addressed in the agreement (MOU) between the school district and the college.</w:t>
      </w:r>
    </w:p>
    <w:p w14:paraId="365025A7" w14:textId="77777777" w:rsidR="00195E61" w:rsidRDefault="00195E61" w:rsidP="00195E61">
      <w:pPr>
        <w:pStyle w:val="NormalWeb"/>
        <w:shd w:val="clear" w:color="auto" w:fill="FFFFFF"/>
        <w:spacing w:before="0" w:beforeAutospacing="0" w:after="0" w:afterAutospacing="0"/>
        <w:ind w:left="1440"/>
      </w:pPr>
      <w:r>
        <w:t> </w:t>
      </w:r>
    </w:p>
    <w:p w14:paraId="3BC15541" w14:textId="77777777" w:rsidR="00195E61" w:rsidRDefault="00195E61" w:rsidP="005B70C2">
      <w:pPr>
        <w:pStyle w:val="NormalWeb"/>
        <w:numPr>
          <w:ilvl w:val="0"/>
          <w:numId w:val="12"/>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Paraeducator preparation options currently can be credit or noncredit. Does the community college/college or university need to offer a credit option for the candidate/district to be qualified for reimbursement?  </w:t>
      </w:r>
    </w:p>
    <w:p w14:paraId="02F07370" w14:textId="07855A58" w:rsidR="00195E61" w:rsidRDefault="00195E61" w:rsidP="005B70C2">
      <w:pPr>
        <w:pStyle w:val="NormalWeb"/>
        <w:numPr>
          <w:ilvl w:val="0"/>
          <w:numId w:val="12"/>
        </w:numPr>
        <w:shd w:val="clear" w:color="auto" w:fill="FFFFFF"/>
        <w:spacing w:before="0" w:beforeAutospacing="0" w:after="0" w:afterAutospacing="0"/>
        <w:ind w:left="1440"/>
        <w:textAlignment w:val="baseline"/>
        <w:rPr>
          <w:rFonts w:ascii="Arial" w:hAnsi="Arial" w:cs="Arial"/>
          <w:color w:val="000000"/>
        </w:rPr>
      </w:pPr>
      <w:r>
        <w:rPr>
          <w:rFonts w:ascii="Arial" w:hAnsi="Arial" w:cs="Arial"/>
          <w:color w:val="000000"/>
        </w:rPr>
        <w:t xml:space="preserve">The reimbursement may be provided for tuition leading to the paraeducator certification if the high school student is enrolled in the high school to paraeducator model and the provided coursework is taken through a community college or </w:t>
      </w:r>
      <w:r w:rsidR="00E56496" w:rsidRPr="00DA5B57">
        <w:rPr>
          <w:rFonts w:ascii="Arial" w:hAnsi="Arial" w:cs="Arial"/>
          <w:color w:val="000000"/>
        </w:rPr>
        <w:t>four</w:t>
      </w:r>
      <w:r>
        <w:rPr>
          <w:rFonts w:ascii="Arial" w:hAnsi="Arial" w:cs="Arial"/>
          <w:color w:val="000000"/>
        </w:rPr>
        <w:t>-year college/university.</w:t>
      </w:r>
    </w:p>
    <w:p w14:paraId="5D89347A" w14:textId="77777777" w:rsidR="00195E61" w:rsidRDefault="00195E61" w:rsidP="00195E61">
      <w:pPr>
        <w:pStyle w:val="NormalWeb"/>
        <w:shd w:val="clear" w:color="auto" w:fill="FFFFFF"/>
        <w:spacing w:before="0" w:beforeAutospacing="0" w:after="0" w:afterAutospacing="0"/>
        <w:ind w:left="2160"/>
      </w:pPr>
      <w:r>
        <w:t> </w:t>
      </w:r>
    </w:p>
    <w:p w14:paraId="73AF0D47" w14:textId="3E8DF754" w:rsidR="00195E61" w:rsidRPr="00DA5B57" w:rsidRDefault="00195E61" w:rsidP="005B70C2">
      <w:pPr>
        <w:pStyle w:val="NormalWeb"/>
        <w:numPr>
          <w:ilvl w:val="0"/>
          <w:numId w:val="13"/>
        </w:numPr>
        <w:shd w:val="clear" w:color="auto" w:fill="FFFFFF"/>
        <w:spacing w:before="0" w:beforeAutospacing="0" w:after="0" w:afterAutospacing="0"/>
        <w:textAlignment w:val="baseline"/>
        <w:rPr>
          <w:rFonts w:ascii="Arial" w:hAnsi="Arial" w:cs="Arial"/>
          <w:b/>
          <w:bCs/>
          <w:color w:val="000000"/>
        </w:rPr>
      </w:pPr>
      <w:r w:rsidRPr="00DA5B57">
        <w:rPr>
          <w:rFonts w:ascii="Arial" w:hAnsi="Arial" w:cs="Arial"/>
          <w:b/>
          <w:bCs/>
          <w:color w:val="000000"/>
        </w:rPr>
        <w:t xml:space="preserve">Are there any reporting requirements for the grant purpose from </w:t>
      </w:r>
      <w:r w:rsidR="00E56496" w:rsidRPr="00DA5B57">
        <w:rPr>
          <w:rFonts w:ascii="Arial" w:hAnsi="Arial" w:cs="Arial"/>
          <w:b/>
          <w:bCs/>
          <w:color w:val="000000"/>
        </w:rPr>
        <w:t>I</w:t>
      </w:r>
      <w:r w:rsidR="00DA5B57" w:rsidRPr="00DA5B57">
        <w:rPr>
          <w:rFonts w:ascii="Arial" w:hAnsi="Arial" w:cs="Arial"/>
          <w:b/>
          <w:bCs/>
          <w:color w:val="000000"/>
        </w:rPr>
        <w:t>nstitutions of Higher Education (IHC)</w:t>
      </w:r>
      <w:r w:rsidRPr="00DA5B57">
        <w:rPr>
          <w:rFonts w:ascii="Arial" w:hAnsi="Arial" w:cs="Arial"/>
          <w:b/>
          <w:bCs/>
          <w:color w:val="000000"/>
        </w:rPr>
        <w:t>? How is that communicated with them?</w:t>
      </w:r>
    </w:p>
    <w:p w14:paraId="1D9D4F49" w14:textId="77777777" w:rsidR="00195E61" w:rsidRPr="00DA5B57" w:rsidRDefault="00195E61" w:rsidP="005B70C2">
      <w:pPr>
        <w:pStyle w:val="NormalWeb"/>
        <w:numPr>
          <w:ilvl w:val="1"/>
          <w:numId w:val="13"/>
        </w:numPr>
        <w:shd w:val="clear" w:color="auto" w:fill="FFFFFF"/>
        <w:spacing w:before="0" w:beforeAutospacing="0" w:after="0" w:afterAutospacing="0"/>
        <w:textAlignment w:val="baseline"/>
        <w:rPr>
          <w:rFonts w:ascii="Arial" w:hAnsi="Arial" w:cs="Arial"/>
          <w:color w:val="000000"/>
        </w:rPr>
      </w:pPr>
      <w:r w:rsidRPr="00DA5B57">
        <w:rPr>
          <w:rFonts w:ascii="Arial" w:hAnsi="Arial" w:cs="Arial"/>
          <w:color w:val="000000"/>
        </w:rPr>
        <w:t xml:space="preserve">Specific reporting requirements (including those pertaining to IHE) are included within the contract agreement.  Awarded districts will be </w:t>
      </w:r>
      <w:r w:rsidRPr="00DA5B57">
        <w:rPr>
          <w:rFonts w:ascii="Arial" w:hAnsi="Arial" w:cs="Arial"/>
          <w:color w:val="000000"/>
        </w:rPr>
        <w:lastRenderedPageBreak/>
        <w:t>responsible for communicating with their IHE partner to ensure all reporting requirements listed in the agreement are met.   </w:t>
      </w:r>
    </w:p>
    <w:p w14:paraId="36F76BFA" w14:textId="77777777" w:rsidR="00195E61" w:rsidRDefault="00195E61" w:rsidP="00195E61">
      <w:pPr>
        <w:pStyle w:val="NormalWeb"/>
        <w:shd w:val="clear" w:color="auto" w:fill="FFFFFF"/>
        <w:spacing w:before="0" w:beforeAutospacing="0" w:after="0" w:afterAutospacing="0"/>
        <w:ind w:left="720"/>
      </w:pPr>
      <w:r>
        <w:t> </w:t>
      </w:r>
    </w:p>
    <w:p w14:paraId="4CF62219" w14:textId="77777777" w:rsidR="00195E61" w:rsidRDefault="00195E61" w:rsidP="005B70C2">
      <w:pPr>
        <w:pStyle w:val="NormalWeb"/>
        <w:numPr>
          <w:ilvl w:val="0"/>
          <w:numId w:val="14"/>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Are apprentices restricted to attending only programs through colleges identified as training providers in the application? </w:t>
      </w:r>
    </w:p>
    <w:p w14:paraId="1986EF7A" w14:textId="61874C35" w:rsidR="00195E61" w:rsidRPr="00DA5B57" w:rsidRDefault="00195E61" w:rsidP="005B70C2">
      <w:pPr>
        <w:pStyle w:val="NormalWeb"/>
        <w:numPr>
          <w:ilvl w:val="1"/>
          <w:numId w:val="14"/>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Apprentices are restricted to attending only programs through </w:t>
      </w:r>
      <w:r w:rsidRPr="00DA5B57">
        <w:rPr>
          <w:rFonts w:ascii="Arial" w:hAnsi="Arial" w:cs="Arial"/>
          <w:color w:val="000000"/>
        </w:rPr>
        <w:t xml:space="preserve">colleges </w:t>
      </w:r>
      <w:r w:rsidR="00E56496" w:rsidRPr="00DA5B57">
        <w:rPr>
          <w:rFonts w:ascii="Arial" w:hAnsi="Arial" w:cs="Arial"/>
          <w:color w:val="000000"/>
        </w:rPr>
        <w:t xml:space="preserve">or universities </w:t>
      </w:r>
      <w:r w:rsidRPr="00DA5B57">
        <w:rPr>
          <w:rFonts w:ascii="Arial" w:hAnsi="Arial" w:cs="Arial"/>
          <w:color w:val="000000"/>
        </w:rPr>
        <w:t>that have an MOU in place with the school district.</w:t>
      </w:r>
    </w:p>
    <w:p w14:paraId="689DDF5A" w14:textId="77777777" w:rsidR="00195E61" w:rsidRPr="00DA5B57" w:rsidRDefault="00195E61" w:rsidP="00195E61">
      <w:pPr>
        <w:pStyle w:val="NormalWeb"/>
        <w:shd w:val="clear" w:color="auto" w:fill="FFFFFF"/>
        <w:spacing w:before="0" w:beforeAutospacing="0" w:after="0" w:afterAutospacing="0"/>
        <w:ind w:left="1440"/>
      </w:pPr>
      <w:r w:rsidRPr="00DA5B57">
        <w:t> </w:t>
      </w:r>
    </w:p>
    <w:p w14:paraId="0B8E7D34" w14:textId="44EFC62E" w:rsidR="00195E61" w:rsidRPr="00DA5B57" w:rsidRDefault="00195E61" w:rsidP="005B70C2">
      <w:pPr>
        <w:pStyle w:val="NormalWeb"/>
        <w:numPr>
          <w:ilvl w:val="0"/>
          <w:numId w:val="15"/>
        </w:numPr>
        <w:shd w:val="clear" w:color="auto" w:fill="FFFFFF"/>
        <w:spacing w:before="0" w:beforeAutospacing="0" w:after="0" w:afterAutospacing="0"/>
        <w:textAlignment w:val="baseline"/>
        <w:rPr>
          <w:rFonts w:ascii="Arial" w:hAnsi="Arial" w:cs="Arial"/>
          <w:b/>
          <w:bCs/>
          <w:color w:val="000000"/>
        </w:rPr>
      </w:pPr>
      <w:r w:rsidRPr="00DA5B57">
        <w:rPr>
          <w:rFonts w:ascii="Arial" w:hAnsi="Arial" w:cs="Arial"/>
          <w:b/>
          <w:bCs/>
          <w:color w:val="000000"/>
        </w:rPr>
        <w:t xml:space="preserve">Is the </w:t>
      </w:r>
      <w:r w:rsidR="00E56496" w:rsidRPr="00DA5B57">
        <w:rPr>
          <w:rFonts w:ascii="Arial" w:hAnsi="Arial" w:cs="Arial"/>
          <w:b/>
          <w:bCs/>
          <w:color w:val="000000"/>
        </w:rPr>
        <w:t>p</w:t>
      </w:r>
      <w:r w:rsidRPr="00DA5B57">
        <w:rPr>
          <w:rFonts w:ascii="Arial" w:hAnsi="Arial" w:cs="Arial"/>
          <w:b/>
          <w:bCs/>
          <w:color w:val="000000"/>
        </w:rPr>
        <w:t>araeducator certification a requirement in order for the apprentice to be included in the para to teacher model? </w:t>
      </w:r>
    </w:p>
    <w:p w14:paraId="7465F0E1" w14:textId="77777777" w:rsidR="00195E61" w:rsidRDefault="00195E61" w:rsidP="005B70C2">
      <w:pPr>
        <w:pStyle w:val="NormalWeb"/>
        <w:numPr>
          <w:ilvl w:val="1"/>
          <w:numId w:val="15"/>
        </w:numPr>
        <w:shd w:val="clear" w:color="auto" w:fill="FFFFFF"/>
        <w:spacing w:before="0" w:beforeAutospacing="0" w:after="0" w:afterAutospacing="0"/>
        <w:textAlignment w:val="baseline"/>
        <w:rPr>
          <w:rFonts w:ascii="Arial" w:hAnsi="Arial" w:cs="Arial"/>
          <w:color w:val="000000"/>
        </w:rPr>
      </w:pPr>
      <w:r w:rsidRPr="00DA5B57">
        <w:rPr>
          <w:rFonts w:ascii="Arial" w:hAnsi="Arial" w:cs="Arial"/>
          <w:color w:val="000000"/>
        </w:rPr>
        <w:t>Yes, a candidate must have a paraeducator certification</w:t>
      </w:r>
      <w:r>
        <w:rPr>
          <w:rFonts w:ascii="Arial" w:hAnsi="Arial" w:cs="Arial"/>
          <w:color w:val="000000"/>
        </w:rPr>
        <w:t xml:space="preserve"> in order to be fully included in the para to teacher model.</w:t>
      </w:r>
    </w:p>
    <w:p w14:paraId="05D6E266" w14:textId="77777777" w:rsidR="00195E61" w:rsidRDefault="00195E61" w:rsidP="00195E61">
      <w:pPr>
        <w:pStyle w:val="NormalWeb"/>
        <w:shd w:val="clear" w:color="auto" w:fill="FFFFFF"/>
        <w:spacing w:before="0" w:beforeAutospacing="0" w:after="0" w:afterAutospacing="0"/>
        <w:ind w:left="720"/>
      </w:pPr>
      <w:r>
        <w:t> </w:t>
      </w:r>
    </w:p>
    <w:p w14:paraId="1FB823DF" w14:textId="208682B4" w:rsidR="00195E61" w:rsidRDefault="00195E61" w:rsidP="005B70C2">
      <w:pPr>
        <w:pStyle w:val="NormalWeb"/>
        <w:numPr>
          <w:ilvl w:val="0"/>
          <w:numId w:val="16"/>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How quickly can schools expect to be reimbursed for expenses (wages and tuition/fees)? </w:t>
      </w:r>
    </w:p>
    <w:p w14:paraId="7644DA0E" w14:textId="77777777" w:rsidR="00195E61" w:rsidRDefault="00195E61" w:rsidP="005B70C2">
      <w:pPr>
        <w:pStyle w:val="NormalWeb"/>
        <w:numPr>
          <w:ilvl w:val="1"/>
          <w:numId w:val="16"/>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Consortium reimbursements will be processed on a quarterly basis and are dependent on the completion of all consortium data reporting requirements and paperwork.  Once the submission is approved, consortium reimbursements will be processed as quickly as possible.  </w:t>
      </w:r>
    </w:p>
    <w:p w14:paraId="4A6E4631" w14:textId="77777777" w:rsidR="00195E61" w:rsidRDefault="00195E61" w:rsidP="00195E61">
      <w:pPr>
        <w:pStyle w:val="NormalWeb"/>
        <w:shd w:val="clear" w:color="auto" w:fill="FFFFFF"/>
        <w:spacing w:before="0" w:beforeAutospacing="0" w:after="0" w:afterAutospacing="0"/>
      </w:pPr>
      <w:r>
        <w:t> </w:t>
      </w:r>
    </w:p>
    <w:p w14:paraId="0387B06E" w14:textId="77777777" w:rsidR="00195E61" w:rsidRDefault="00195E61" w:rsidP="005B70C2">
      <w:pPr>
        <w:pStyle w:val="NormalWeb"/>
        <w:numPr>
          <w:ilvl w:val="0"/>
          <w:numId w:val="17"/>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Will the Department of Education be approving all RTI outlines prior to the development of the Registered Apprenticeship Standards? </w:t>
      </w:r>
    </w:p>
    <w:p w14:paraId="07880B49" w14:textId="77777777" w:rsidR="00195E61" w:rsidRDefault="00195E61" w:rsidP="005B70C2">
      <w:pPr>
        <w:pStyle w:val="NormalWeb"/>
        <w:numPr>
          <w:ilvl w:val="0"/>
          <w:numId w:val="18"/>
        </w:numPr>
        <w:shd w:val="clear" w:color="auto" w:fill="FFFFFF"/>
        <w:spacing w:before="0" w:beforeAutospacing="0" w:after="0" w:afterAutospacing="0"/>
        <w:ind w:left="1440"/>
        <w:textAlignment w:val="baseline"/>
        <w:rPr>
          <w:rFonts w:ascii="Arial" w:hAnsi="Arial" w:cs="Arial"/>
          <w:color w:val="000000"/>
        </w:rPr>
      </w:pPr>
      <w:r>
        <w:rPr>
          <w:rFonts w:ascii="Arial" w:hAnsi="Arial" w:cs="Arial"/>
          <w:color w:val="000000"/>
        </w:rPr>
        <w:t xml:space="preserve">Yes, DE and </w:t>
      </w:r>
      <w:proofErr w:type="spellStart"/>
      <w:r>
        <w:rPr>
          <w:rFonts w:ascii="Arial" w:hAnsi="Arial" w:cs="Arial"/>
          <w:color w:val="000000"/>
        </w:rPr>
        <w:t>BoEE</w:t>
      </w:r>
      <w:proofErr w:type="spellEnd"/>
      <w:r>
        <w:rPr>
          <w:rFonts w:ascii="Arial" w:hAnsi="Arial" w:cs="Arial"/>
          <w:color w:val="000000"/>
        </w:rPr>
        <w:t xml:space="preserve"> will review the submitted outlines shared with them by the school districts/colleges for compliance with program approval requirements Ch 79 </w:t>
      </w:r>
      <w:proofErr w:type="spellStart"/>
      <w:r>
        <w:rPr>
          <w:rFonts w:ascii="Arial" w:hAnsi="Arial" w:cs="Arial"/>
          <w:color w:val="000000"/>
        </w:rPr>
        <w:t>IDoE</w:t>
      </w:r>
      <w:proofErr w:type="spellEnd"/>
      <w:r>
        <w:rPr>
          <w:rFonts w:ascii="Arial" w:hAnsi="Arial" w:cs="Arial"/>
          <w:color w:val="000000"/>
        </w:rPr>
        <w:t xml:space="preserve">, Ch 13/14 </w:t>
      </w:r>
      <w:proofErr w:type="spellStart"/>
      <w:r>
        <w:rPr>
          <w:rFonts w:ascii="Arial" w:hAnsi="Arial" w:cs="Arial"/>
          <w:color w:val="000000"/>
        </w:rPr>
        <w:t>BoEE</w:t>
      </w:r>
      <w:proofErr w:type="spellEnd"/>
      <w:r>
        <w:rPr>
          <w:rFonts w:ascii="Arial" w:hAnsi="Arial" w:cs="Arial"/>
          <w:color w:val="000000"/>
        </w:rPr>
        <w:t>.  In order to be authorized, the program standards will need to be approved by the Iowa Board of Education if they are modified or adapted to meet the grant requirements.  </w:t>
      </w:r>
    </w:p>
    <w:p w14:paraId="0925A027" w14:textId="77777777" w:rsidR="00195E61" w:rsidRDefault="00195E61" w:rsidP="00195E61">
      <w:pPr>
        <w:pStyle w:val="NormalWeb"/>
        <w:shd w:val="clear" w:color="auto" w:fill="FFFFFF"/>
        <w:spacing w:before="0" w:beforeAutospacing="0" w:after="0" w:afterAutospacing="0"/>
        <w:ind w:left="1440"/>
      </w:pPr>
      <w:r>
        <w:t> </w:t>
      </w:r>
    </w:p>
    <w:p w14:paraId="037DA73A" w14:textId="2DBBA5C8" w:rsidR="00195E61" w:rsidRPr="00DA5B57" w:rsidRDefault="00195E61" w:rsidP="00DA5B57">
      <w:pPr>
        <w:pStyle w:val="NormalWeb"/>
        <w:numPr>
          <w:ilvl w:val="0"/>
          <w:numId w:val="19"/>
        </w:numPr>
        <w:spacing w:before="0" w:beforeAutospacing="0" w:after="0" w:afterAutospacing="0"/>
        <w:textAlignment w:val="baseline"/>
        <w:rPr>
          <w:rFonts w:ascii="Arial" w:hAnsi="Arial" w:cs="Arial"/>
          <w:color w:val="000000"/>
        </w:rPr>
      </w:pPr>
      <w:bookmarkStart w:id="0" w:name="_Hlk108076172"/>
      <w:r w:rsidRPr="00DA5B57">
        <w:rPr>
          <w:rFonts w:ascii="Arial" w:hAnsi="Arial" w:cs="Arial"/>
          <w:b/>
          <w:bCs/>
          <w:color w:val="000000"/>
        </w:rPr>
        <w:t xml:space="preserve">Will the </w:t>
      </w:r>
      <w:r w:rsidR="00DA5B57" w:rsidRPr="00DA5B57">
        <w:rPr>
          <w:rFonts w:ascii="Arial" w:hAnsi="Arial" w:cs="Arial"/>
          <w:b/>
          <w:bCs/>
          <w:color w:val="000000"/>
        </w:rPr>
        <w:t xml:space="preserve">TPRA </w:t>
      </w:r>
      <w:r w:rsidRPr="00DA5B57">
        <w:rPr>
          <w:rFonts w:ascii="Arial" w:hAnsi="Arial" w:cs="Arial"/>
          <w:b/>
          <w:bCs/>
          <w:color w:val="000000"/>
        </w:rPr>
        <w:t>grant cover courses offered through an AEA?</w:t>
      </w:r>
      <w:r w:rsidRPr="00DA5B57">
        <w:rPr>
          <w:rFonts w:ascii="Arial" w:hAnsi="Arial" w:cs="Arial"/>
          <w:color w:val="000000"/>
        </w:rPr>
        <w:t> </w:t>
      </w:r>
    </w:p>
    <w:p w14:paraId="0685123F" w14:textId="1ADFF218" w:rsidR="00195E61" w:rsidRPr="00DA5B57" w:rsidRDefault="00195E61" w:rsidP="00DA5B57">
      <w:pPr>
        <w:pStyle w:val="NormalWeb"/>
        <w:numPr>
          <w:ilvl w:val="1"/>
          <w:numId w:val="19"/>
        </w:numPr>
        <w:spacing w:before="0" w:beforeAutospacing="0" w:after="0" w:afterAutospacing="0"/>
        <w:textAlignment w:val="baseline"/>
        <w:rPr>
          <w:rFonts w:ascii="Arial" w:hAnsi="Arial" w:cs="Arial"/>
          <w:color w:val="000000"/>
        </w:rPr>
      </w:pPr>
      <w:r w:rsidRPr="00DA5B57">
        <w:rPr>
          <w:rFonts w:ascii="Arial" w:hAnsi="Arial" w:cs="Arial"/>
          <w:color w:val="000000"/>
        </w:rPr>
        <w:t>No, the grant does not cover courses taken through the AEA. </w:t>
      </w:r>
      <w:r w:rsidR="00561E37">
        <w:rPr>
          <w:rFonts w:ascii="Arial" w:hAnsi="Arial" w:cs="Arial"/>
          <w:color w:val="000000"/>
        </w:rPr>
        <w:t xml:space="preserve">(Expenses incurred by coursework taken through the AEA to complete the paraeducator certification </w:t>
      </w:r>
      <w:r w:rsidR="00BE7B6A">
        <w:rPr>
          <w:rFonts w:ascii="Arial" w:hAnsi="Arial" w:cs="Arial"/>
          <w:color w:val="000000"/>
        </w:rPr>
        <w:t>may be</w:t>
      </w:r>
      <w:r w:rsidR="00561E37">
        <w:rPr>
          <w:rFonts w:ascii="Arial" w:hAnsi="Arial" w:cs="Arial"/>
          <w:color w:val="000000"/>
        </w:rPr>
        <w:t xml:space="preserve"> provided separately directly from the DE)</w:t>
      </w:r>
    </w:p>
    <w:bookmarkEnd w:id="0"/>
    <w:p w14:paraId="082301DD" w14:textId="5A5ACA94" w:rsidR="00195E61" w:rsidRDefault="00195E61" w:rsidP="00195E61">
      <w:pPr>
        <w:pStyle w:val="NormalWeb"/>
        <w:shd w:val="clear" w:color="auto" w:fill="FFFFFF"/>
        <w:spacing w:before="0" w:beforeAutospacing="0" w:after="0" w:afterAutospacing="0"/>
        <w:ind w:left="1440"/>
      </w:pPr>
      <w:r>
        <w:t>  </w:t>
      </w:r>
    </w:p>
    <w:p w14:paraId="420B30A2" w14:textId="13B7E256" w:rsidR="00195E61" w:rsidRDefault="00195E61" w:rsidP="005B70C2">
      <w:pPr>
        <w:pStyle w:val="NormalWeb"/>
        <w:numPr>
          <w:ilvl w:val="0"/>
          <w:numId w:val="20"/>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t>Can a person be eligible for the apprenticeship opportunity if they plan to pursue a master’s degree that leads to initial teaching licensing?</w:t>
      </w:r>
    </w:p>
    <w:p w14:paraId="42559D47" w14:textId="77777777" w:rsidR="00195E61" w:rsidRDefault="00195E61" w:rsidP="005B70C2">
      <w:pPr>
        <w:pStyle w:val="NormalWeb"/>
        <w:numPr>
          <w:ilvl w:val="1"/>
          <w:numId w:val="20"/>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shd w:val="clear" w:color="auto" w:fill="FFFFFF"/>
        </w:rPr>
        <w:t xml:space="preserve">Graduate degrees questions and considerations should be directed to the RA team at IWD at </w:t>
      </w:r>
      <w:hyperlink r:id="rId8" w:history="1">
        <w:r>
          <w:rPr>
            <w:rStyle w:val="Hyperlink"/>
            <w:rFonts w:ascii="Arial" w:hAnsi="Arial" w:cs="Arial"/>
            <w:color w:val="1155CC"/>
            <w:shd w:val="clear" w:color="auto" w:fill="FFFFFF"/>
          </w:rPr>
          <w:t>registeredapprenticeship@iwd.iowa.gov</w:t>
        </w:r>
      </w:hyperlink>
      <w:r>
        <w:rPr>
          <w:rFonts w:ascii="Arial" w:hAnsi="Arial" w:cs="Arial"/>
          <w:color w:val="000000"/>
          <w:shd w:val="clear" w:color="auto" w:fill="FFFFFF"/>
        </w:rPr>
        <w:t>.  Please include your full name, school district and RTI provider (higher ed partner).   </w:t>
      </w:r>
    </w:p>
    <w:p w14:paraId="5E1A527A" w14:textId="63EEC725" w:rsidR="00195E61" w:rsidRDefault="00195E61" w:rsidP="00195E61">
      <w:pPr>
        <w:pStyle w:val="NormalWeb"/>
        <w:shd w:val="clear" w:color="auto" w:fill="FFFFFF"/>
        <w:spacing w:before="0" w:beforeAutospacing="0" w:after="0" w:afterAutospacing="0"/>
        <w:ind w:left="720"/>
      </w:pPr>
      <w:r>
        <w:t> </w:t>
      </w:r>
    </w:p>
    <w:p w14:paraId="32DAF920" w14:textId="77777777" w:rsidR="00195E61" w:rsidRPr="00E953D5" w:rsidRDefault="00195E61" w:rsidP="005B70C2">
      <w:pPr>
        <w:pStyle w:val="NormalWeb"/>
        <w:numPr>
          <w:ilvl w:val="0"/>
          <w:numId w:val="21"/>
        </w:numPr>
        <w:shd w:val="clear" w:color="auto" w:fill="FFFFFF"/>
        <w:spacing w:before="0" w:beforeAutospacing="0" w:after="0" w:afterAutospacing="0"/>
        <w:textAlignment w:val="baseline"/>
        <w:rPr>
          <w:rFonts w:ascii="Arial" w:hAnsi="Arial" w:cs="Arial"/>
          <w:b/>
          <w:bCs/>
          <w:color w:val="000000"/>
        </w:rPr>
      </w:pPr>
      <w:r w:rsidRPr="00E953D5">
        <w:rPr>
          <w:rFonts w:ascii="Arial" w:hAnsi="Arial" w:cs="Arial"/>
          <w:b/>
          <w:bCs/>
          <w:color w:val="000000"/>
        </w:rPr>
        <w:t>What is the deadline for FAFSA filing?</w:t>
      </w:r>
    </w:p>
    <w:p w14:paraId="1593FC32" w14:textId="26276710" w:rsidR="00195E61" w:rsidRPr="00E953D5" w:rsidRDefault="00E953D5" w:rsidP="005B70C2">
      <w:pPr>
        <w:pStyle w:val="NormalWeb"/>
        <w:numPr>
          <w:ilvl w:val="1"/>
          <w:numId w:val="21"/>
        </w:numPr>
        <w:shd w:val="clear" w:color="auto" w:fill="FFFFFF"/>
        <w:spacing w:before="0" w:beforeAutospacing="0" w:after="0" w:afterAutospacing="0"/>
        <w:textAlignment w:val="baseline"/>
        <w:rPr>
          <w:rFonts w:ascii="Arial" w:hAnsi="Arial" w:cs="Arial"/>
          <w:color w:val="000000"/>
        </w:rPr>
      </w:pPr>
      <w:r w:rsidRPr="00E953D5">
        <w:rPr>
          <w:rFonts w:ascii="Arial" w:hAnsi="Arial" w:cs="Arial"/>
          <w:color w:val="000000"/>
        </w:rPr>
        <w:t xml:space="preserve">Check with your higher education partner(s) regarding deadlines for priority FASFA filing.  </w:t>
      </w:r>
    </w:p>
    <w:p w14:paraId="693ECD26" w14:textId="77777777" w:rsidR="00195E61" w:rsidRDefault="00195E61" w:rsidP="00195E61">
      <w:pPr>
        <w:pStyle w:val="NormalWeb"/>
        <w:shd w:val="clear" w:color="auto" w:fill="FFFFFF"/>
        <w:spacing w:before="0" w:beforeAutospacing="0" w:after="0" w:afterAutospacing="0"/>
        <w:ind w:left="1440"/>
      </w:pPr>
      <w:r>
        <w:t> </w:t>
      </w:r>
    </w:p>
    <w:p w14:paraId="2951137B" w14:textId="6A6DE1AF" w:rsidR="00195E61" w:rsidRDefault="00195E61" w:rsidP="005B70C2">
      <w:pPr>
        <w:pStyle w:val="NormalWeb"/>
        <w:numPr>
          <w:ilvl w:val="0"/>
          <w:numId w:val="22"/>
        </w:numPr>
        <w:shd w:val="clear" w:color="auto" w:fill="FFFFFF"/>
        <w:spacing w:before="0" w:beforeAutospacing="0" w:after="0" w:afterAutospacing="0"/>
        <w:textAlignment w:val="baseline"/>
        <w:rPr>
          <w:rFonts w:ascii="Arial" w:hAnsi="Arial" w:cs="Arial"/>
          <w:b/>
          <w:bCs/>
          <w:color w:val="000000"/>
        </w:rPr>
      </w:pPr>
      <w:r>
        <w:rPr>
          <w:rFonts w:ascii="Arial" w:hAnsi="Arial" w:cs="Arial"/>
          <w:b/>
          <w:bCs/>
          <w:color w:val="000000"/>
        </w:rPr>
        <w:lastRenderedPageBreak/>
        <w:t xml:space="preserve">What is the process for someone wanting to join an apprenticeship next year or </w:t>
      </w:r>
      <w:r w:rsidRPr="00DA5B57">
        <w:rPr>
          <w:rFonts w:ascii="Arial" w:hAnsi="Arial" w:cs="Arial"/>
          <w:b/>
          <w:bCs/>
          <w:color w:val="000000"/>
        </w:rPr>
        <w:t>any</w:t>
      </w:r>
      <w:r w:rsidR="006A67CB" w:rsidRPr="00DA5B57">
        <w:rPr>
          <w:rFonts w:ascii="Arial" w:hAnsi="Arial" w:cs="Arial"/>
          <w:b/>
          <w:bCs/>
          <w:color w:val="000000"/>
        </w:rPr>
        <w:t xml:space="preserve"> </w:t>
      </w:r>
      <w:r w:rsidRPr="00DA5B57">
        <w:rPr>
          <w:rFonts w:ascii="Arial" w:hAnsi="Arial" w:cs="Arial"/>
          <w:b/>
          <w:bCs/>
          <w:color w:val="000000"/>
        </w:rPr>
        <w:t>time after</w:t>
      </w:r>
      <w:r>
        <w:rPr>
          <w:rFonts w:ascii="Arial" w:hAnsi="Arial" w:cs="Arial"/>
          <w:b/>
          <w:bCs/>
          <w:color w:val="000000"/>
        </w:rPr>
        <w:t xml:space="preserve"> the initial cohorts begin in </w:t>
      </w:r>
      <w:r w:rsidR="006A67CB" w:rsidRPr="00E953D5">
        <w:rPr>
          <w:rFonts w:ascii="Arial" w:hAnsi="Arial" w:cs="Arial"/>
          <w:b/>
          <w:bCs/>
          <w:color w:val="000000"/>
        </w:rPr>
        <w:t>f</w:t>
      </w:r>
      <w:r w:rsidRPr="00E953D5">
        <w:rPr>
          <w:rFonts w:ascii="Arial" w:hAnsi="Arial" w:cs="Arial"/>
          <w:b/>
          <w:bCs/>
          <w:color w:val="000000"/>
        </w:rPr>
        <w:t>a</w:t>
      </w:r>
      <w:r>
        <w:rPr>
          <w:rFonts w:ascii="Arial" w:hAnsi="Arial" w:cs="Arial"/>
          <w:b/>
          <w:bCs/>
          <w:color w:val="000000"/>
        </w:rPr>
        <w:t>ll 2022? Is that possible?</w:t>
      </w:r>
    </w:p>
    <w:p w14:paraId="26652602" w14:textId="37715756" w:rsidR="00195E61" w:rsidRDefault="00195E61" w:rsidP="005B70C2">
      <w:pPr>
        <w:pStyle w:val="NormalWeb"/>
        <w:numPr>
          <w:ilvl w:val="1"/>
          <w:numId w:val="22"/>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Participants can begin their apprenticeship at any time, but they will only be eligible to receive grant funds for the grant period. As a reminder, funds would need to be drawn down by June 30, 2024. School districts, sponsors, apprentices or others will need to cover the remaining wages, tuition or other expenses thereafter. </w:t>
      </w:r>
    </w:p>
    <w:p w14:paraId="123048CD" w14:textId="77777777" w:rsidR="00195E61" w:rsidRDefault="00195E61" w:rsidP="00195E61">
      <w:pPr>
        <w:pStyle w:val="NormalWeb"/>
        <w:shd w:val="clear" w:color="auto" w:fill="FFFFFF"/>
        <w:spacing w:before="0" w:beforeAutospacing="0" w:after="0" w:afterAutospacing="0"/>
        <w:ind w:left="1440"/>
        <w:textAlignment w:val="baseline"/>
        <w:rPr>
          <w:rFonts w:ascii="Arial" w:hAnsi="Arial" w:cs="Arial"/>
          <w:color w:val="000000"/>
        </w:rPr>
      </w:pPr>
    </w:p>
    <w:p w14:paraId="0DA1E67B" w14:textId="77777777" w:rsidR="00823E11" w:rsidRPr="00823E11" w:rsidRDefault="00195E61" w:rsidP="005B70C2">
      <w:pPr>
        <w:pStyle w:val="NormalWeb"/>
        <w:numPr>
          <w:ilvl w:val="0"/>
          <w:numId w:val="23"/>
        </w:numPr>
        <w:shd w:val="clear" w:color="auto" w:fill="FFFFFF"/>
        <w:spacing w:before="0" w:beforeAutospacing="0" w:after="0" w:afterAutospacing="0"/>
        <w:textAlignment w:val="baseline"/>
        <w:rPr>
          <w:rFonts w:ascii="Arial" w:hAnsi="Arial" w:cs="Arial"/>
          <w:color w:val="000000"/>
        </w:rPr>
      </w:pPr>
      <w:r w:rsidRPr="00823E11">
        <w:rPr>
          <w:rFonts w:ascii="Arial" w:hAnsi="Arial" w:cs="Arial"/>
          <w:b/>
          <w:bCs/>
          <w:color w:val="000000"/>
        </w:rPr>
        <w:t>Is the student teaching requirement waived if you participate in this program? </w:t>
      </w:r>
    </w:p>
    <w:p w14:paraId="5EEA2726" w14:textId="77777777" w:rsidR="008E79CC" w:rsidRPr="008E79CC" w:rsidRDefault="008E79CC" w:rsidP="008E79CC">
      <w:pPr>
        <w:pStyle w:val="ListParagraph"/>
        <w:numPr>
          <w:ilvl w:val="1"/>
          <w:numId w:val="23"/>
        </w:numPr>
        <w:rPr>
          <w:sz w:val="24"/>
          <w:szCs w:val="24"/>
        </w:rPr>
      </w:pPr>
      <w:r w:rsidRPr="008E79CC">
        <w:rPr>
          <w:sz w:val="24"/>
          <w:szCs w:val="24"/>
        </w:rPr>
        <w:t>The student teaching requirements 79.15 (1-9) have not been waived; however, components of the requirement may be satisfied through the participation in this program.   This apprenticeship program provides the opportunity to accelerate the process for candidates, leading to the completion of a degree and teaching licenses due to the extensive on the job training experience.</w:t>
      </w:r>
    </w:p>
    <w:p w14:paraId="000000C2" w14:textId="73029ACC" w:rsidR="008A0E6B" w:rsidRDefault="008A0E6B" w:rsidP="00195E61">
      <w:pPr>
        <w:spacing w:after="0"/>
      </w:pPr>
    </w:p>
    <w:p w14:paraId="45F9837D" w14:textId="10362429" w:rsidR="005B70C2" w:rsidRDefault="005B70C2" w:rsidP="00195E61">
      <w:pPr>
        <w:spacing w:after="0"/>
      </w:pPr>
    </w:p>
    <w:p w14:paraId="03926642" w14:textId="22699C63" w:rsidR="006D0F02" w:rsidRDefault="006D0F02" w:rsidP="00195E61">
      <w:pPr>
        <w:spacing w:after="0"/>
      </w:pPr>
    </w:p>
    <w:p w14:paraId="48A15476" w14:textId="70320C2E" w:rsidR="006D0F02" w:rsidRDefault="006D0F02" w:rsidP="00195E61">
      <w:pPr>
        <w:spacing w:after="0"/>
      </w:pPr>
    </w:p>
    <w:p w14:paraId="4B0A2E55" w14:textId="492A4C84" w:rsidR="006D0F02" w:rsidRDefault="006D0F02" w:rsidP="00195E61">
      <w:pPr>
        <w:spacing w:after="0"/>
      </w:pPr>
    </w:p>
    <w:p w14:paraId="76C64D00" w14:textId="77777777" w:rsidR="006D0F02" w:rsidRDefault="006D0F02" w:rsidP="00195E61">
      <w:pPr>
        <w:spacing w:after="0"/>
      </w:pPr>
    </w:p>
    <w:p w14:paraId="054DEC17" w14:textId="77777777" w:rsidR="00823E11" w:rsidRPr="00195E61" w:rsidRDefault="00823E11" w:rsidP="00195E61">
      <w:pPr>
        <w:spacing w:after="0"/>
      </w:pPr>
    </w:p>
    <w:sectPr w:rsidR="00823E11" w:rsidRPr="00195E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50F"/>
    <w:multiLevelType w:val="multilevel"/>
    <w:tmpl w:val="79A2BE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82A87"/>
    <w:multiLevelType w:val="multilevel"/>
    <w:tmpl w:val="6F5A58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362FA"/>
    <w:multiLevelType w:val="multilevel"/>
    <w:tmpl w:val="A8BE1B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8629F"/>
    <w:multiLevelType w:val="multilevel"/>
    <w:tmpl w:val="8C36894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12B1C"/>
    <w:multiLevelType w:val="multilevel"/>
    <w:tmpl w:val="0F1E4FB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B6138"/>
    <w:multiLevelType w:val="multilevel"/>
    <w:tmpl w:val="FBD0EB0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B63A0"/>
    <w:multiLevelType w:val="multilevel"/>
    <w:tmpl w:val="6CCEA7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90392"/>
    <w:multiLevelType w:val="multilevel"/>
    <w:tmpl w:val="2D58CD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311D9"/>
    <w:multiLevelType w:val="multilevel"/>
    <w:tmpl w:val="ED4AD9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C49C1"/>
    <w:multiLevelType w:val="hybridMultilevel"/>
    <w:tmpl w:val="6212B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83ADF"/>
    <w:multiLevelType w:val="multilevel"/>
    <w:tmpl w:val="72E0792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31B35"/>
    <w:multiLevelType w:val="multilevel"/>
    <w:tmpl w:val="EAF8F4E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B6B99"/>
    <w:multiLevelType w:val="multilevel"/>
    <w:tmpl w:val="21308DC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2643F"/>
    <w:multiLevelType w:val="multilevel"/>
    <w:tmpl w:val="32C663A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00578"/>
    <w:multiLevelType w:val="multilevel"/>
    <w:tmpl w:val="05B44CD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B54A0"/>
    <w:multiLevelType w:val="multilevel"/>
    <w:tmpl w:val="818E895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80702"/>
    <w:multiLevelType w:val="multilevel"/>
    <w:tmpl w:val="FA7275D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51244A"/>
    <w:multiLevelType w:val="multilevel"/>
    <w:tmpl w:val="E8045F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00344"/>
    <w:multiLevelType w:val="multilevel"/>
    <w:tmpl w:val="EA2E6A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45204"/>
    <w:multiLevelType w:val="multilevel"/>
    <w:tmpl w:val="5D2E2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1F02D2"/>
    <w:multiLevelType w:val="multilevel"/>
    <w:tmpl w:val="E0F2420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2707F"/>
    <w:multiLevelType w:val="multilevel"/>
    <w:tmpl w:val="186E928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A669E"/>
    <w:multiLevelType w:val="multilevel"/>
    <w:tmpl w:val="2D0ED1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82310548">
    <w:abstractNumId w:val="17"/>
  </w:num>
  <w:num w:numId="2" w16cid:durableId="864098623">
    <w:abstractNumId w:val="21"/>
  </w:num>
  <w:num w:numId="3" w16cid:durableId="1428037444">
    <w:abstractNumId w:val="18"/>
  </w:num>
  <w:num w:numId="4" w16cid:durableId="93220692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229420306">
    <w:abstractNumId w:val="13"/>
  </w:num>
  <w:num w:numId="6" w16cid:durableId="1786733863">
    <w:abstractNumId w:val="16"/>
  </w:num>
  <w:num w:numId="7" w16cid:durableId="659698418">
    <w:abstractNumId w:val="12"/>
  </w:num>
  <w:num w:numId="8" w16cid:durableId="971058146">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240649705">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94931306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087120579">
    <w:abstractNumId w:val="11"/>
  </w:num>
  <w:num w:numId="12" w16cid:durableId="343434597">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799033539">
    <w:abstractNumId w:val="2"/>
  </w:num>
  <w:num w:numId="14" w16cid:durableId="475949734">
    <w:abstractNumId w:val="3"/>
  </w:num>
  <w:num w:numId="15" w16cid:durableId="678434395">
    <w:abstractNumId w:val="15"/>
  </w:num>
  <w:num w:numId="16" w16cid:durableId="536311060">
    <w:abstractNumId w:val="4"/>
  </w:num>
  <w:num w:numId="17" w16cid:durableId="491217215">
    <w:abstractNumId w:val="19"/>
  </w:num>
  <w:num w:numId="18" w16cid:durableId="200901353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543135218">
    <w:abstractNumId w:val="14"/>
  </w:num>
  <w:num w:numId="20" w16cid:durableId="1464077300">
    <w:abstractNumId w:val="5"/>
  </w:num>
  <w:num w:numId="21" w16cid:durableId="1535842846">
    <w:abstractNumId w:val="20"/>
  </w:num>
  <w:num w:numId="22" w16cid:durableId="2089426385">
    <w:abstractNumId w:val="10"/>
  </w:num>
  <w:num w:numId="23" w16cid:durableId="49953865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E6B"/>
    <w:rsid w:val="000019E4"/>
    <w:rsid w:val="00195E61"/>
    <w:rsid w:val="004D465F"/>
    <w:rsid w:val="00561E37"/>
    <w:rsid w:val="00595BBA"/>
    <w:rsid w:val="005B70C2"/>
    <w:rsid w:val="006A67CB"/>
    <w:rsid w:val="006D0F02"/>
    <w:rsid w:val="007C33A5"/>
    <w:rsid w:val="00823E11"/>
    <w:rsid w:val="008A0E6B"/>
    <w:rsid w:val="008E79CC"/>
    <w:rsid w:val="009851FC"/>
    <w:rsid w:val="009D0087"/>
    <w:rsid w:val="00BE7B6A"/>
    <w:rsid w:val="00CB3CA2"/>
    <w:rsid w:val="00DA5B57"/>
    <w:rsid w:val="00DE3F49"/>
    <w:rsid w:val="00E56496"/>
    <w:rsid w:val="00E953D5"/>
    <w:rsid w:val="00F229A0"/>
    <w:rsid w:val="00F70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744F"/>
  <w15:docId w15:val="{78933132-39A6-4A03-B7D9-2FCCA995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120"/>
      <w:outlineLvl w:val="0"/>
    </w:pPr>
    <w:rPr>
      <w:rFonts w:ascii="Georgia" w:eastAsia="Georgia" w:hAnsi="Georgia" w:cs="Georgia"/>
      <w:b/>
      <w:color w:val="005CA3"/>
      <w:sz w:val="40"/>
      <w:szCs w:val="40"/>
    </w:rPr>
  </w:style>
  <w:style w:type="paragraph" w:styleId="Heading2">
    <w:name w:val="heading 2"/>
    <w:basedOn w:val="Normal"/>
    <w:next w:val="Normal"/>
    <w:uiPriority w:val="9"/>
    <w:semiHidden/>
    <w:unhideWhenUsed/>
    <w:qFormat/>
    <w:pPr>
      <w:keepNext/>
      <w:keepLines/>
      <w:spacing w:before="160" w:after="0" w:line="276" w:lineRule="auto"/>
      <w:outlineLvl w:val="1"/>
    </w:pPr>
    <w:rPr>
      <w:rFonts w:ascii="Georgia" w:eastAsia="Georgia" w:hAnsi="Georgia" w:cs="Georgia"/>
      <w:b/>
      <w:color w:val="002152"/>
    </w:rPr>
  </w:style>
  <w:style w:type="paragraph" w:styleId="Heading3">
    <w:name w:val="heading 3"/>
    <w:basedOn w:val="Normal"/>
    <w:next w:val="Normal"/>
    <w:uiPriority w:val="9"/>
    <w:semiHidden/>
    <w:unhideWhenUsed/>
    <w:qFormat/>
    <w:pPr>
      <w:keepNext/>
      <w:keepLines/>
      <w:spacing w:before="120" w:after="80"/>
      <w:outlineLvl w:val="2"/>
    </w:pPr>
    <w:rPr>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color w:val="FFFFFF"/>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195E61"/>
    <w:pPr>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195E61"/>
    <w:rPr>
      <w:color w:val="0000FF"/>
      <w:u w:val="single"/>
    </w:rPr>
  </w:style>
  <w:style w:type="paragraph" w:styleId="ListParagraph">
    <w:name w:val="List Paragraph"/>
    <w:basedOn w:val="Normal"/>
    <w:uiPriority w:val="34"/>
    <w:qFormat/>
    <w:rsid w:val="00823E11"/>
    <w:pPr>
      <w:ind w:left="720"/>
      <w:contextualSpacing/>
    </w:pPr>
  </w:style>
  <w:style w:type="character" w:customStyle="1" w:styleId="gmail-m-1136205791579616464gmail-il">
    <w:name w:val="gmail-m_-1136205791579616464gmail-il"/>
    <w:basedOn w:val="DefaultParagraphFont"/>
    <w:rsid w:val="00BE7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4382">
      <w:bodyDiv w:val="1"/>
      <w:marLeft w:val="0"/>
      <w:marRight w:val="0"/>
      <w:marTop w:val="0"/>
      <w:marBottom w:val="0"/>
      <w:divBdr>
        <w:top w:val="none" w:sz="0" w:space="0" w:color="auto"/>
        <w:left w:val="none" w:sz="0" w:space="0" w:color="auto"/>
        <w:bottom w:val="none" w:sz="0" w:space="0" w:color="auto"/>
        <w:right w:val="none" w:sz="0" w:space="0" w:color="auto"/>
      </w:divBdr>
    </w:div>
    <w:div w:id="1801654730">
      <w:bodyDiv w:val="1"/>
      <w:marLeft w:val="0"/>
      <w:marRight w:val="0"/>
      <w:marTop w:val="0"/>
      <w:marBottom w:val="0"/>
      <w:divBdr>
        <w:top w:val="none" w:sz="0" w:space="0" w:color="auto"/>
        <w:left w:val="none" w:sz="0" w:space="0" w:color="auto"/>
        <w:bottom w:val="none" w:sz="0" w:space="0" w:color="auto"/>
        <w:right w:val="none" w:sz="0" w:space="0" w:color="auto"/>
      </w:divBdr>
    </w:div>
    <w:div w:id="1885100274">
      <w:bodyDiv w:val="1"/>
      <w:marLeft w:val="0"/>
      <w:marRight w:val="0"/>
      <w:marTop w:val="0"/>
      <w:marBottom w:val="0"/>
      <w:divBdr>
        <w:top w:val="none" w:sz="0" w:space="0" w:color="auto"/>
        <w:left w:val="none" w:sz="0" w:space="0" w:color="auto"/>
        <w:bottom w:val="none" w:sz="0" w:space="0" w:color="auto"/>
        <w:right w:val="none" w:sz="0" w:space="0" w:color="auto"/>
      </w:divBdr>
    </w:div>
    <w:div w:id="2128158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eredapprenticeship@iwd.iowa.gov" TargetMode="External"/><Relationship Id="rId3" Type="http://schemas.openxmlformats.org/officeDocument/2006/relationships/settings" Target="settings.xml"/><Relationship Id="rId7" Type="http://schemas.openxmlformats.org/officeDocument/2006/relationships/hyperlink" Target="https://www.legis.iowa.gov/docs/iac/rule/07-05-2017.282.24.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iowa.gov/DOCS/ACO/GNAC/iacpdf(4-2-03)/iac/281iac/28180/28180.pdf" TargetMode="External"/><Relationship Id="rId5" Type="http://schemas.openxmlformats.org/officeDocument/2006/relationships/hyperlink" Target="https://educateiowa.gov/pk-12/learner-supports/paraeducato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 James P</dc:creator>
  <cp:lastModifiedBy>Rice, Patrick [IWD]</cp:lastModifiedBy>
  <cp:revision>11</cp:revision>
  <dcterms:created xsi:type="dcterms:W3CDTF">2022-07-06T17:13:00Z</dcterms:created>
  <dcterms:modified xsi:type="dcterms:W3CDTF">2022-07-08T15:00:00Z</dcterms:modified>
</cp:coreProperties>
</file>